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817D84">
        <w:rPr>
          <w:rFonts w:ascii="Arial" w:hAnsi="Arial" w:cs="Arial"/>
          <w:sz w:val="16"/>
          <w:szCs w:val="16"/>
        </w:rPr>
        <w:t>2</w:t>
      </w:r>
      <w:r w:rsidR="00117730">
        <w:rPr>
          <w:rFonts w:ascii="Arial" w:hAnsi="Arial" w:cs="Arial"/>
          <w:sz w:val="16"/>
          <w:szCs w:val="16"/>
        </w:rPr>
        <w:t>55</w:t>
      </w:r>
      <w:r w:rsidR="00A73CD5">
        <w:rPr>
          <w:rFonts w:ascii="Arial" w:hAnsi="Arial" w:cs="Arial"/>
          <w:sz w:val="16"/>
          <w:szCs w:val="16"/>
        </w:rPr>
        <w:t>/</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817D84">
        <w:rPr>
          <w:rFonts w:ascii="Arial" w:hAnsi="Arial" w:cs="Arial"/>
          <w:bCs/>
          <w:sz w:val="16"/>
          <w:szCs w:val="16"/>
        </w:rPr>
        <w:t>4</w:t>
      </w:r>
      <w:r w:rsidR="00117730">
        <w:rPr>
          <w:rFonts w:ascii="Arial" w:hAnsi="Arial" w:cs="Arial"/>
          <w:bCs/>
          <w:sz w:val="16"/>
          <w:szCs w:val="16"/>
        </w:rPr>
        <w:t>75</w:t>
      </w:r>
      <w:r w:rsidR="006862DA">
        <w:rPr>
          <w:rFonts w:ascii="Arial" w:hAnsi="Arial" w:cs="Arial"/>
          <w:bCs/>
          <w:sz w:val="16"/>
          <w:szCs w:val="16"/>
        </w:rPr>
        <w:t>/201</w:t>
      </w:r>
      <w:r w:rsidR="00394A47">
        <w:rPr>
          <w:rFonts w:ascii="Arial" w:hAnsi="Arial" w:cs="Arial"/>
          <w:bCs/>
          <w:sz w:val="16"/>
          <w:szCs w:val="16"/>
        </w:rPr>
        <w:t>6</w:t>
      </w:r>
    </w:p>
    <w:p w:rsidR="009D2314" w:rsidRDefault="009D2314" w:rsidP="00817D8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E17D55">
        <w:rPr>
          <w:rFonts w:ascii="Arial" w:hAnsi="Arial" w:cs="Arial"/>
          <w:bCs/>
          <w:sz w:val="16"/>
          <w:szCs w:val="16"/>
        </w:rPr>
        <w:t xml:space="preserve"> </w:t>
      </w:r>
      <w:r w:rsidR="006862DA">
        <w:rPr>
          <w:rFonts w:ascii="Arial" w:hAnsi="Arial" w:cs="Arial"/>
          <w:bCs/>
          <w:sz w:val="16"/>
          <w:szCs w:val="16"/>
        </w:rPr>
        <w:t>01-1712.</w:t>
      </w:r>
      <w:r w:rsidR="00817D84">
        <w:rPr>
          <w:rFonts w:ascii="Arial" w:hAnsi="Arial" w:cs="Arial"/>
          <w:bCs/>
          <w:sz w:val="16"/>
          <w:szCs w:val="16"/>
        </w:rPr>
        <w:t>0</w:t>
      </w:r>
      <w:r w:rsidR="00117730">
        <w:rPr>
          <w:rFonts w:ascii="Arial" w:hAnsi="Arial" w:cs="Arial"/>
          <w:bCs/>
          <w:sz w:val="16"/>
          <w:szCs w:val="16"/>
        </w:rPr>
        <w:t>6218</w:t>
      </w:r>
      <w:r w:rsidR="00817D84">
        <w:rPr>
          <w:rFonts w:ascii="Arial" w:hAnsi="Arial" w:cs="Arial"/>
          <w:bCs/>
          <w:sz w:val="16"/>
          <w:szCs w:val="16"/>
        </w:rPr>
        <w:t>-00</w:t>
      </w:r>
      <w:r w:rsidR="00817D84" w:rsidRPr="00817D84">
        <w:rPr>
          <w:rFonts w:ascii="Arial" w:hAnsi="Arial" w:cs="Arial"/>
          <w:sz w:val="16"/>
          <w:szCs w:val="16"/>
        </w:rPr>
        <w:t>/201</w:t>
      </w:r>
      <w:r w:rsidR="0077631E">
        <w:rPr>
          <w:rFonts w:ascii="Arial" w:hAnsi="Arial" w:cs="Arial"/>
          <w:sz w:val="16"/>
          <w:szCs w:val="16"/>
        </w:rPr>
        <w:t>6</w:t>
      </w:r>
    </w:p>
    <w:p w:rsidR="00817D84" w:rsidRPr="00587C0E" w:rsidRDefault="00817D84" w:rsidP="00817D84">
      <w:pPr>
        <w:jc w:val="both"/>
        <w:rPr>
          <w:rFonts w:ascii="Arial" w:hAnsi="Arial" w:cs="Arial"/>
          <w:b/>
          <w:sz w:val="16"/>
          <w:szCs w:val="16"/>
        </w:rPr>
      </w:pPr>
    </w:p>
    <w:p w:rsidR="001E380D" w:rsidRPr="00117730" w:rsidRDefault="002E300A" w:rsidP="001E380D">
      <w:pPr>
        <w:jc w:val="both"/>
        <w:rPr>
          <w:rFonts w:ascii="Arial" w:hAnsi="Arial" w:cs="Arial"/>
          <w:b/>
          <w:bCs/>
          <w:color w:val="FF0000"/>
          <w:sz w:val="16"/>
          <w:szCs w:val="16"/>
        </w:rPr>
      </w:pPr>
      <w:r w:rsidRPr="00D86C43">
        <w:rPr>
          <w:rFonts w:ascii="Arial" w:hAnsi="Arial" w:cs="Arial"/>
          <w:sz w:val="16"/>
          <w:szCs w:val="16"/>
        </w:rPr>
        <w:t xml:space="preserve">Pelo presente instrumento, o </w:t>
      </w:r>
      <w:r w:rsidR="00190648" w:rsidRPr="00D86C43">
        <w:rPr>
          <w:rFonts w:ascii="Arial" w:hAnsi="Arial" w:cs="Arial"/>
          <w:b/>
          <w:sz w:val="16"/>
          <w:szCs w:val="16"/>
        </w:rPr>
        <w:t>ESTADO DE RONDÔNIA</w:t>
      </w:r>
      <w:r w:rsidRPr="00D86C43">
        <w:rPr>
          <w:rFonts w:ascii="Arial" w:hAnsi="Arial" w:cs="Arial"/>
          <w:sz w:val="16"/>
          <w:szCs w:val="16"/>
        </w:rPr>
        <w:t xml:space="preserve">, através </w:t>
      </w:r>
      <w:r w:rsidR="006D60AF" w:rsidRPr="00D86C43">
        <w:rPr>
          <w:rFonts w:ascii="Arial" w:hAnsi="Arial" w:cs="Arial"/>
          <w:sz w:val="16"/>
          <w:szCs w:val="16"/>
        </w:rPr>
        <w:t xml:space="preserve">da SUPERINTENDÊNCIA ESTADUAL DE </w:t>
      </w:r>
      <w:r w:rsidRPr="00D86C43">
        <w:rPr>
          <w:rFonts w:ascii="Arial" w:hAnsi="Arial" w:cs="Arial"/>
          <w:sz w:val="16"/>
          <w:szCs w:val="16"/>
        </w:rPr>
        <w:t xml:space="preserve">LICITAÇÕES – SUPEL </w:t>
      </w:r>
      <w:r w:rsidRPr="00D86C43">
        <w:rPr>
          <w:rFonts w:ascii="Arial" w:hAnsi="Arial" w:cs="Arial"/>
          <w:color w:val="000000"/>
          <w:sz w:val="16"/>
          <w:szCs w:val="16"/>
        </w:rPr>
        <w:t xml:space="preserve">situada à </w:t>
      </w:r>
      <w:r w:rsidRPr="00D86C43">
        <w:rPr>
          <w:rFonts w:ascii="Arial" w:hAnsi="Arial" w:cs="Arial"/>
          <w:sz w:val="16"/>
          <w:szCs w:val="16"/>
        </w:rPr>
        <w:t>AV. FARQUAR N° 2986 COMPLEXO RIO MADEIRA EDIFÍCIO</w:t>
      </w:r>
      <w:r w:rsidR="006B3126" w:rsidRPr="00D86C43">
        <w:rPr>
          <w:rFonts w:ascii="Arial" w:hAnsi="Arial" w:cs="Arial"/>
          <w:sz w:val="16"/>
          <w:szCs w:val="16"/>
        </w:rPr>
        <w:t>, ED.</w:t>
      </w:r>
      <w:r w:rsidR="00D86C43">
        <w:rPr>
          <w:rFonts w:ascii="Arial" w:hAnsi="Arial" w:cs="Arial"/>
          <w:sz w:val="16"/>
          <w:szCs w:val="16"/>
        </w:rPr>
        <w:t xml:space="preserve"> CENTRAL, RIO</w:t>
      </w:r>
      <w:r w:rsidR="006B3126" w:rsidRPr="00D86C43">
        <w:rPr>
          <w:rFonts w:ascii="Arial" w:hAnsi="Arial" w:cs="Arial"/>
          <w:sz w:val="16"/>
          <w:szCs w:val="16"/>
        </w:rPr>
        <w:t xml:space="preserve"> PACAÁS NOVOS</w:t>
      </w:r>
      <w:r w:rsidR="00D86C43">
        <w:rPr>
          <w:rFonts w:ascii="Arial" w:hAnsi="Arial" w:cs="Arial"/>
          <w:sz w:val="16"/>
          <w:szCs w:val="16"/>
        </w:rPr>
        <w:t>,</w:t>
      </w:r>
      <w:r w:rsidR="006B3126" w:rsidRPr="00D86C43">
        <w:rPr>
          <w:rFonts w:ascii="Arial" w:hAnsi="Arial" w:cs="Arial"/>
          <w:sz w:val="16"/>
          <w:szCs w:val="16"/>
        </w:rPr>
        <w:t xml:space="preserve"> 2º </w:t>
      </w:r>
      <w:r w:rsidR="00EA7C97" w:rsidRPr="00D86C43">
        <w:rPr>
          <w:rFonts w:ascii="Arial" w:hAnsi="Arial" w:cs="Arial"/>
          <w:sz w:val="16"/>
          <w:szCs w:val="16"/>
        </w:rPr>
        <w:t>ANDAR,</w:t>
      </w:r>
      <w:r w:rsidRPr="00D86C43">
        <w:rPr>
          <w:rFonts w:ascii="Arial" w:hAnsi="Arial" w:cs="Arial"/>
          <w:color w:val="000000"/>
          <w:sz w:val="16"/>
          <w:szCs w:val="16"/>
        </w:rPr>
        <w:t xml:space="preserve"> neste ato representado </w:t>
      </w:r>
      <w:r w:rsidRPr="00D86C43">
        <w:rPr>
          <w:rFonts w:ascii="Arial" w:hAnsi="Arial" w:cs="Arial"/>
          <w:sz w:val="16"/>
          <w:szCs w:val="16"/>
        </w:rPr>
        <w:t xml:space="preserve">pelo </w:t>
      </w:r>
      <w:r w:rsidRPr="00D86C43">
        <w:rPr>
          <w:rFonts w:ascii="Arial" w:hAnsi="Arial" w:cs="Arial"/>
          <w:b/>
          <w:bCs/>
          <w:sz w:val="16"/>
          <w:szCs w:val="16"/>
        </w:rPr>
        <w:t>Superintendente da SUPEL</w:t>
      </w:r>
      <w:r w:rsidRPr="00D86C43">
        <w:rPr>
          <w:rFonts w:ascii="Arial" w:hAnsi="Arial" w:cs="Arial"/>
          <w:sz w:val="16"/>
          <w:szCs w:val="16"/>
        </w:rPr>
        <w:t>, Senhor Márcio Rogério Gabriel e a(s) empresa(s) qualificada(s) no</w:t>
      </w:r>
      <w:r w:rsidR="00190648" w:rsidRPr="00D86C43">
        <w:rPr>
          <w:rFonts w:ascii="Arial" w:hAnsi="Arial" w:cs="Arial"/>
          <w:sz w:val="16"/>
          <w:szCs w:val="16"/>
        </w:rPr>
        <w:t xml:space="preserve"> Anexo Único desta Ata, resolvem</w:t>
      </w:r>
      <w:r w:rsidRPr="00D86C43">
        <w:rPr>
          <w:rFonts w:ascii="Arial" w:hAnsi="Arial" w:cs="Arial"/>
          <w:sz w:val="16"/>
          <w:szCs w:val="16"/>
        </w:rPr>
        <w:t xml:space="preserve"> </w:t>
      </w:r>
      <w:r w:rsidRPr="00D86C43">
        <w:rPr>
          <w:rFonts w:ascii="Arial" w:hAnsi="Arial" w:cs="Arial"/>
          <w:b/>
          <w:bCs/>
          <w:sz w:val="16"/>
          <w:szCs w:val="16"/>
        </w:rPr>
        <w:t xml:space="preserve">REGISTRAR O </w:t>
      </w:r>
      <w:r w:rsidRPr="00117730">
        <w:rPr>
          <w:rFonts w:ascii="Arial" w:hAnsi="Arial" w:cs="Arial"/>
          <w:bCs/>
          <w:sz w:val="16"/>
          <w:szCs w:val="16"/>
        </w:rPr>
        <w:t>PREÇ</w:t>
      </w:r>
      <w:r w:rsidR="00F17DD3" w:rsidRPr="00117730">
        <w:rPr>
          <w:rFonts w:ascii="Arial" w:hAnsi="Arial" w:cs="Arial"/>
          <w:bCs/>
          <w:sz w:val="16"/>
          <w:szCs w:val="16"/>
        </w:rPr>
        <w:t>O</w:t>
      </w:r>
      <w:r w:rsidR="00A80E46" w:rsidRPr="00117730">
        <w:rPr>
          <w:rFonts w:ascii="Arial" w:hAnsi="Arial" w:cs="Arial"/>
          <w:bCs/>
          <w:sz w:val="16"/>
          <w:szCs w:val="16"/>
        </w:rPr>
        <w:t xml:space="preserve"> </w:t>
      </w:r>
      <w:r w:rsidR="00117730" w:rsidRPr="00117730">
        <w:rPr>
          <w:rFonts w:ascii="Arial" w:hAnsi="Arial" w:cs="Arial"/>
          <w:bCs/>
          <w:sz w:val="16"/>
          <w:szCs w:val="16"/>
        </w:rPr>
        <w:t xml:space="preserve">para eventual e futura aquisição de fórmulas infantis, dietas </w:t>
      </w:r>
      <w:proofErr w:type="spellStart"/>
      <w:r w:rsidR="00117730" w:rsidRPr="00117730">
        <w:rPr>
          <w:rFonts w:ascii="Arial" w:hAnsi="Arial" w:cs="Arial"/>
          <w:bCs/>
          <w:sz w:val="16"/>
          <w:szCs w:val="16"/>
        </w:rPr>
        <w:t>enterais</w:t>
      </w:r>
      <w:proofErr w:type="spellEnd"/>
      <w:r w:rsidR="00117730" w:rsidRPr="00117730">
        <w:rPr>
          <w:rFonts w:ascii="Arial" w:hAnsi="Arial" w:cs="Arial"/>
          <w:bCs/>
          <w:sz w:val="16"/>
          <w:szCs w:val="16"/>
        </w:rPr>
        <w:t>, suplementos e módulos para atender as Unidades Hospitalares geridas por esta SESAU: HBAP, HICD, CEMETRON, HEPSJP-II, AMI-24-H, HRC, HEURO, bem como os pacientes com tratamento em domicílio, acompanhados pelo Serviço Assistencial Multidisciplinar Domiciliar – SAMD, e aqueles oriundos de mandados judiciais de forma contínua por um período de 06 (seis) meses prorrogáveis por igual período</w:t>
      </w:r>
      <w:r w:rsidR="00817D84" w:rsidRPr="00117730">
        <w:rPr>
          <w:rFonts w:ascii="Arial" w:hAnsi="Arial" w:cs="Arial"/>
          <w:sz w:val="16"/>
          <w:szCs w:val="16"/>
        </w:rPr>
        <w:t>, a pedido da Secretaria de Estado da Saúde – SESAU/RO</w:t>
      </w:r>
      <w:r w:rsidR="001E380D" w:rsidRPr="00117730">
        <w:rPr>
          <w:rFonts w:ascii="Arial" w:hAnsi="Arial" w:cs="Arial"/>
          <w:bCs/>
          <w:sz w:val="16"/>
          <w:szCs w:val="16"/>
        </w:rPr>
        <w:t>,</w:t>
      </w:r>
      <w:r w:rsidR="001E380D" w:rsidRPr="00117730">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 da Lei nº. 8.666/93 e suas alterações,</w:t>
      </w:r>
      <w:r w:rsidR="001E380D" w:rsidRPr="00817D84">
        <w:rPr>
          <w:rFonts w:ascii="Arial" w:hAnsi="Arial" w:cs="Arial"/>
          <w:sz w:val="16"/>
          <w:szCs w:val="16"/>
        </w:rPr>
        <w:t xml:space="preserve"> Decreto Estadual nº 18.340/13 e suas alterações e em conformidade com as disposições a seguir.</w:t>
      </w:r>
    </w:p>
    <w:p w:rsidR="001E380D" w:rsidRPr="00817D84" w:rsidRDefault="001E380D" w:rsidP="001E380D">
      <w:pPr>
        <w:ind w:right="-121"/>
        <w:jc w:val="both"/>
        <w:rPr>
          <w:rFonts w:ascii="Arial" w:hAnsi="Arial" w:cs="Arial"/>
          <w:sz w:val="16"/>
          <w:szCs w:val="16"/>
        </w:rPr>
      </w:pPr>
    </w:p>
    <w:p w:rsidR="009D2314" w:rsidRPr="00817D84" w:rsidRDefault="009D2314" w:rsidP="009D2314">
      <w:pPr>
        <w:jc w:val="both"/>
        <w:rPr>
          <w:rFonts w:ascii="Arial" w:hAnsi="Arial" w:cs="Arial"/>
          <w:sz w:val="16"/>
          <w:szCs w:val="16"/>
        </w:rPr>
      </w:pPr>
      <w:r w:rsidRPr="00817D84">
        <w:rPr>
          <w:rFonts w:ascii="Arial" w:hAnsi="Arial" w:cs="Arial"/>
          <w:b/>
          <w:bCs/>
          <w:sz w:val="16"/>
          <w:szCs w:val="16"/>
        </w:rPr>
        <w:t>1. DO OBJETO</w:t>
      </w:r>
    </w:p>
    <w:p w:rsidR="009D2314" w:rsidRPr="00817D84" w:rsidRDefault="009D2314" w:rsidP="009D2314">
      <w:pPr>
        <w:jc w:val="both"/>
        <w:rPr>
          <w:rFonts w:ascii="Arial" w:hAnsi="Arial" w:cs="Arial"/>
          <w:sz w:val="16"/>
          <w:szCs w:val="16"/>
        </w:rPr>
      </w:pPr>
    </w:p>
    <w:p w:rsidR="00394A47" w:rsidRDefault="002E300A" w:rsidP="008E5F1E">
      <w:pPr>
        <w:jc w:val="both"/>
        <w:rPr>
          <w:rFonts w:ascii="Arial" w:hAnsi="Arial" w:cs="Arial"/>
          <w:sz w:val="16"/>
          <w:szCs w:val="16"/>
        </w:rPr>
      </w:pPr>
      <w:r w:rsidRPr="00817D84">
        <w:rPr>
          <w:rFonts w:ascii="Arial" w:hAnsi="Arial" w:cs="Arial"/>
          <w:b/>
          <w:sz w:val="16"/>
          <w:szCs w:val="16"/>
        </w:rPr>
        <w:t>REGISTRAR O PREÇO</w:t>
      </w:r>
      <w:r w:rsidR="00A80E46" w:rsidRPr="00817D84">
        <w:rPr>
          <w:rFonts w:ascii="Arial" w:hAnsi="Arial" w:cs="Arial"/>
          <w:sz w:val="16"/>
          <w:szCs w:val="16"/>
        </w:rPr>
        <w:t xml:space="preserve"> </w:t>
      </w:r>
      <w:r w:rsidR="00117730" w:rsidRPr="00117730">
        <w:rPr>
          <w:rFonts w:ascii="Arial" w:hAnsi="Arial" w:cs="Arial"/>
          <w:bCs/>
          <w:sz w:val="16"/>
          <w:szCs w:val="16"/>
        </w:rPr>
        <w:t xml:space="preserve">para eventual e futura aquisição de fórmulas infantis, dietas </w:t>
      </w:r>
      <w:proofErr w:type="spellStart"/>
      <w:r w:rsidR="00117730" w:rsidRPr="00117730">
        <w:rPr>
          <w:rFonts w:ascii="Arial" w:hAnsi="Arial" w:cs="Arial"/>
          <w:bCs/>
          <w:sz w:val="16"/>
          <w:szCs w:val="16"/>
        </w:rPr>
        <w:t>enterais</w:t>
      </w:r>
      <w:proofErr w:type="spellEnd"/>
      <w:r w:rsidR="00117730" w:rsidRPr="00117730">
        <w:rPr>
          <w:rFonts w:ascii="Arial" w:hAnsi="Arial" w:cs="Arial"/>
          <w:bCs/>
          <w:sz w:val="16"/>
          <w:szCs w:val="16"/>
        </w:rPr>
        <w:t>, suplementos e módulos para atender as Unidades Hospitalares geridas por esta SESAU: HBAP, HICD, CEMETRON, HEPSJP-II, AMI-24-H, HRC, HEURO, bem como os pacientes com tratamento em domicílio, acompanhados pelo Serviço Assistencial Multidisciplinar Domiciliar – SAMD, e aqueles oriundos de mandados judiciais de forma contínua por um período de 06 (seis) meses prorrogáveis por igual período</w:t>
      </w:r>
      <w:r w:rsidR="00117730" w:rsidRPr="00117730">
        <w:rPr>
          <w:rFonts w:ascii="Arial" w:hAnsi="Arial" w:cs="Arial"/>
          <w:sz w:val="16"/>
          <w:szCs w:val="16"/>
        </w:rPr>
        <w:t>, a pedido da Secretaria de Estado da Saúde – SESAU/RO</w:t>
      </w:r>
      <w:r w:rsidR="00B25E6A">
        <w:rPr>
          <w:rFonts w:ascii="Arial" w:hAnsi="Arial" w:cs="Arial"/>
          <w:sz w:val="16"/>
          <w:szCs w:val="16"/>
        </w:rPr>
        <w:t>.</w:t>
      </w:r>
    </w:p>
    <w:p w:rsidR="00117730" w:rsidRPr="00BE1E6F" w:rsidRDefault="00117730"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w:t>
      </w:r>
      <w:r w:rsidRPr="00BE1E6F">
        <w:rPr>
          <w:rFonts w:ascii="Arial" w:hAnsi="Arial" w:cs="Arial"/>
          <w:sz w:val="16"/>
          <w:szCs w:val="16"/>
        </w:rPr>
        <w:t>73 inciso II, “a” e “b”, da Lei 8.666/93 e alterações.</w:t>
      </w:r>
    </w:p>
    <w:p w:rsidR="00BE1E6F" w:rsidRPr="00BE1E6F" w:rsidRDefault="00BE1E6F" w:rsidP="00BE1E6F">
      <w:pPr>
        <w:pStyle w:val="Corpodetexto3"/>
        <w:tabs>
          <w:tab w:val="left" w:pos="900"/>
        </w:tabs>
        <w:ind w:left="360" w:right="47"/>
        <w:rPr>
          <w:rFonts w:ascii="Arial" w:hAnsi="Arial" w:cs="Arial"/>
          <w:sz w:val="16"/>
          <w:szCs w:val="16"/>
        </w:rPr>
      </w:pPr>
    </w:p>
    <w:p w:rsidR="00BE1E6F" w:rsidRPr="00117730" w:rsidRDefault="00484035" w:rsidP="00BE1E6F">
      <w:pPr>
        <w:pStyle w:val="Corpodetexto3"/>
        <w:numPr>
          <w:ilvl w:val="1"/>
          <w:numId w:val="2"/>
        </w:numPr>
        <w:tabs>
          <w:tab w:val="left" w:pos="900"/>
        </w:tabs>
        <w:ind w:right="47"/>
        <w:rPr>
          <w:rFonts w:ascii="Arial" w:hAnsi="Arial" w:cs="Arial"/>
          <w:sz w:val="16"/>
          <w:szCs w:val="16"/>
        </w:rPr>
      </w:pPr>
      <w:r w:rsidRPr="00117730">
        <w:rPr>
          <w:rFonts w:ascii="Arial" w:hAnsi="Arial" w:cs="Arial"/>
          <w:b/>
          <w:sz w:val="16"/>
          <w:szCs w:val="16"/>
        </w:rPr>
        <w:t>DO PRAZO DE ENTREGA</w:t>
      </w:r>
      <w:r w:rsidRPr="00117730">
        <w:rPr>
          <w:rFonts w:ascii="Arial" w:hAnsi="Arial" w:cs="Arial"/>
          <w:sz w:val="16"/>
          <w:szCs w:val="16"/>
        </w:rPr>
        <w:t xml:space="preserve">: </w:t>
      </w:r>
      <w:r w:rsidR="00117730" w:rsidRPr="00117730">
        <w:rPr>
          <w:bCs/>
          <w:sz w:val="22"/>
        </w:rPr>
        <w:t xml:space="preserve">A </w:t>
      </w:r>
      <w:r w:rsidR="00117730" w:rsidRPr="00117730">
        <w:rPr>
          <w:rFonts w:ascii="Arial" w:hAnsi="Arial" w:cs="Arial"/>
          <w:bCs/>
          <w:sz w:val="16"/>
          <w:szCs w:val="16"/>
        </w:rPr>
        <w:t xml:space="preserve">entrega deverá ocorrer de forma integral ou conforme diretriz da Secretaria de Saúde representada nesse ato pela Coordenadoria Estadual de Nutrição </w:t>
      </w:r>
      <w:proofErr w:type="spellStart"/>
      <w:r w:rsidR="00117730" w:rsidRPr="00117730">
        <w:rPr>
          <w:rFonts w:ascii="Arial" w:hAnsi="Arial" w:cs="Arial"/>
          <w:bCs/>
          <w:sz w:val="16"/>
          <w:szCs w:val="16"/>
        </w:rPr>
        <w:t>Enteral</w:t>
      </w:r>
      <w:proofErr w:type="spellEnd"/>
      <w:r w:rsidR="00117730" w:rsidRPr="00117730">
        <w:rPr>
          <w:rFonts w:ascii="Arial" w:hAnsi="Arial" w:cs="Arial"/>
          <w:bCs/>
          <w:sz w:val="16"/>
          <w:szCs w:val="16"/>
        </w:rPr>
        <w:t xml:space="preserve"> – CENE/SESAU, com definição da quantidade no prazo de até 30 (trinta) dias após emissão da Nota de Empenho</w:t>
      </w:r>
      <w:r w:rsidR="00817D84" w:rsidRPr="00117730">
        <w:rPr>
          <w:rFonts w:ascii="Arial" w:hAnsi="Arial" w:cs="Arial"/>
          <w:sz w:val="16"/>
          <w:szCs w:val="16"/>
        </w:rPr>
        <w:t>.</w:t>
      </w:r>
    </w:p>
    <w:p w:rsidR="00B1629C" w:rsidRPr="00117730" w:rsidRDefault="00B1629C" w:rsidP="00B1629C">
      <w:pPr>
        <w:pStyle w:val="Corpodetexto3"/>
        <w:tabs>
          <w:tab w:val="left" w:pos="900"/>
        </w:tabs>
        <w:ind w:right="47"/>
        <w:rPr>
          <w:rFonts w:ascii="Arial" w:hAnsi="Arial" w:cs="Arial"/>
          <w:color w:val="000000" w:themeColor="text1"/>
          <w:sz w:val="16"/>
          <w:szCs w:val="16"/>
        </w:rPr>
      </w:pPr>
    </w:p>
    <w:p w:rsidR="00117730" w:rsidRPr="00117730" w:rsidRDefault="00484035" w:rsidP="00117730">
      <w:pPr>
        <w:pStyle w:val="PargrafodaLista"/>
        <w:numPr>
          <w:ilvl w:val="1"/>
          <w:numId w:val="2"/>
        </w:numPr>
        <w:autoSpaceDE w:val="0"/>
        <w:autoSpaceDN w:val="0"/>
        <w:adjustRightInd w:val="0"/>
        <w:jc w:val="both"/>
        <w:rPr>
          <w:rFonts w:ascii="Arial" w:hAnsi="Arial" w:cs="Arial"/>
          <w:bCs/>
          <w:sz w:val="16"/>
          <w:szCs w:val="16"/>
        </w:rPr>
      </w:pPr>
      <w:r w:rsidRPr="00117730">
        <w:rPr>
          <w:rFonts w:ascii="Arial" w:hAnsi="Arial" w:cs="Arial"/>
          <w:b/>
          <w:sz w:val="16"/>
          <w:szCs w:val="16"/>
        </w:rPr>
        <w:t>DO LOCAL DE ENTREGA:</w:t>
      </w:r>
      <w:r w:rsidR="00EA7C97" w:rsidRPr="00117730">
        <w:rPr>
          <w:rFonts w:ascii="Arial" w:hAnsi="Arial" w:cs="Arial"/>
          <w:sz w:val="16"/>
          <w:szCs w:val="16"/>
        </w:rPr>
        <w:t xml:space="preserve"> </w:t>
      </w:r>
      <w:r w:rsidR="00117730" w:rsidRPr="00117730">
        <w:rPr>
          <w:rFonts w:ascii="Arial" w:hAnsi="Arial" w:cs="Arial"/>
          <w:bCs/>
          <w:sz w:val="16"/>
          <w:szCs w:val="16"/>
        </w:rPr>
        <w:t>Deverá ser efetuada a entrega no endereço sito a Rua: Aparício de Moraes, n° 4348, Galpão C – Setor Industrial – Porto Velho/Rondônia – CEP: 76.821-240, nas dependências da COORDENADORIRA ESTADUAL DE NUTRIÇÃO ENTERAL – CENE/SESAU, Porto Velho/RO;</w:t>
      </w:r>
    </w:p>
    <w:p w:rsidR="00117730" w:rsidRPr="00117730" w:rsidRDefault="00117730" w:rsidP="00117730">
      <w:pPr>
        <w:pStyle w:val="PargrafodaLista"/>
        <w:rPr>
          <w:rFonts w:ascii="Arial" w:hAnsi="Arial" w:cs="Arial"/>
          <w:bCs/>
          <w:sz w:val="16"/>
          <w:szCs w:val="16"/>
        </w:rPr>
      </w:pPr>
    </w:p>
    <w:p w:rsidR="00117730" w:rsidRDefault="00117730" w:rsidP="00117730">
      <w:pPr>
        <w:pStyle w:val="PargrafodaLista"/>
        <w:numPr>
          <w:ilvl w:val="1"/>
          <w:numId w:val="2"/>
        </w:numPr>
        <w:autoSpaceDE w:val="0"/>
        <w:autoSpaceDN w:val="0"/>
        <w:adjustRightInd w:val="0"/>
        <w:jc w:val="both"/>
        <w:rPr>
          <w:rFonts w:ascii="Arial" w:hAnsi="Arial" w:cs="Arial"/>
          <w:bCs/>
          <w:sz w:val="16"/>
          <w:szCs w:val="16"/>
        </w:rPr>
      </w:pPr>
      <w:r w:rsidRPr="00117730">
        <w:rPr>
          <w:rFonts w:ascii="Arial" w:hAnsi="Arial" w:cs="Arial"/>
          <w:bCs/>
          <w:sz w:val="16"/>
          <w:szCs w:val="16"/>
        </w:rPr>
        <w:t>Os dias de funcionamento são de segunda à sexta das 7h30min às 13h30min;</w:t>
      </w:r>
    </w:p>
    <w:p w:rsidR="00117730" w:rsidRPr="00117730" w:rsidRDefault="00117730" w:rsidP="00117730">
      <w:pPr>
        <w:pStyle w:val="PargrafodaLista"/>
        <w:rPr>
          <w:rFonts w:ascii="Arial" w:hAnsi="Arial" w:cs="Arial"/>
          <w:bCs/>
          <w:sz w:val="16"/>
          <w:szCs w:val="16"/>
        </w:rPr>
      </w:pPr>
    </w:p>
    <w:p w:rsidR="00117730" w:rsidRPr="00117730" w:rsidRDefault="00117730" w:rsidP="00117730">
      <w:pPr>
        <w:pStyle w:val="PargrafodaLista"/>
        <w:numPr>
          <w:ilvl w:val="1"/>
          <w:numId w:val="2"/>
        </w:numPr>
        <w:autoSpaceDE w:val="0"/>
        <w:autoSpaceDN w:val="0"/>
        <w:adjustRightInd w:val="0"/>
        <w:jc w:val="both"/>
        <w:rPr>
          <w:rFonts w:ascii="Arial" w:hAnsi="Arial" w:cs="Arial"/>
          <w:bCs/>
          <w:sz w:val="16"/>
          <w:szCs w:val="16"/>
        </w:rPr>
      </w:pPr>
      <w:r w:rsidRPr="00117730">
        <w:rPr>
          <w:rFonts w:ascii="Arial" w:hAnsi="Arial" w:cs="Arial"/>
          <w:bCs/>
          <w:sz w:val="16"/>
          <w:szCs w:val="16"/>
        </w:rPr>
        <w:t xml:space="preserve">Para entrega, é necessário prévio agendamento junto ao CENE, através do Telefone: (69) 3222-0512, garantindo a eficiência no controle </w:t>
      </w:r>
      <w:proofErr w:type="spellStart"/>
      <w:r w:rsidRPr="00117730">
        <w:rPr>
          <w:rFonts w:ascii="Arial" w:hAnsi="Arial" w:cs="Arial"/>
          <w:bCs/>
          <w:sz w:val="16"/>
          <w:szCs w:val="16"/>
        </w:rPr>
        <w:t>fiscalizatório</w:t>
      </w:r>
      <w:proofErr w:type="spellEnd"/>
      <w:r w:rsidRPr="00117730">
        <w:rPr>
          <w:rFonts w:ascii="Arial" w:hAnsi="Arial" w:cs="Arial"/>
          <w:bCs/>
          <w:sz w:val="16"/>
          <w:szCs w:val="16"/>
        </w:rPr>
        <w:t xml:space="preserve"> imprescindível no processo;</w:t>
      </w:r>
    </w:p>
    <w:p w:rsidR="00D86C43" w:rsidRPr="00A73CD5" w:rsidRDefault="00D86C43" w:rsidP="00117730">
      <w:pPr>
        <w:jc w:val="both"/>
        <w:rPr>
          <w:rFonts w:ascii="Arial" w:hAnsi="Arial" w:cs="Arial"/>
          <w:color w:val="FF0000"/>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lastRenderedPageBreak/>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Default="00A52760" w:rsidP="008331C1">
      <w:pPr>
        <w:pStyle w:val="Lista2"/>
        <w:numPr>
          <w:ilvl w:val="0"/>
          <w:numId w:val="4"/>
        </w:numPr>
        <w:jc w:val="both"/>
        <w:rPr>
          <w:b/>
          <w:bCs/>
          <w:sz w:val="16"/>
          <w:szCs w:val="16"/>
        </w:rPr>
      </w:pPr>
      <w:r w:rsidRPr="00D86C43">
        <w:rPr>
          <w:b/>
          <w:bCs/>
          <w:sz w:val="16"/>
          <w:szCs w:val="16"/>
        </w:rPr>
        <w:t>DAS SANÇÕES NO CASO DE INADIMPLÊNCIA E DO CANCELAMENTO DO REGISTRO DE PREÇOS</w:t>
      </w:r>
    </w:p>
    <w:p w:rsidR="008331C1" w:rsidRPr="00B25E6A" w:rsidRDefault="008331C1" w:rsidP="008331C1">
      <w:pPr>
        <w:pStyle w:val="Lista2"/>
        <w:ind w:left="360" w:firstLine="0"/>
        <w:jc w:val="both"/>
        <w:rPr>
          <w:b/>
          <w:bCs/>
          <w:sz w:val="16"/>
          <w:szCs w:val="16"/>
        </w:rPr>
      </w:pPr>
    </w:p>
    <w:p w:rsidR="00117730" w:rsidRPr="00B25E6A" w:rsidRDefault="00117730" w:rsidP="00B25E6A">
      <w:pPr>
        <w:pStyle w:val="PargrafodaLista"/>
        <w:numPr>
          <w:ilvl w:val="1"/>
          <w:numId w:val="4"/>
        </w:numPr>
        <w:jc w:val="both"/>
        <w:rPr>
          <w:rFonts w:ascii="Arial" w:hAnsi="Arial" w:cs="Arial"/>
          <w:sz w:val="16"/>
          <w:szCs w:val="16"/>
        </w:rPr>
      </w:pPr>
      <w:r w:rsidRPr="00B25E6A">
        <w:rPr>
          <w:rFonts w:ascii="Arial" w:hAnsi="Arial" w:cs="Arial"/>
          <w:sz w:val="16"/>
          <w:szCs w:val="16"/>
        </w:rPr>
        <w:t>Além das penalidades previstas na Lei nº. 8.666/93, a CONTRATADA estará sujeita as sanções previstas no art. 87, da mesma lei, pela inexecução total ou parcial do objeto do contrato, originado deste instrumento de aquisição, conforme segue:</w:t>
      </w:r>
    </w:p>
    <w:p w:rsidR="00117730" w:rsidRDefault="00117730" w:rsidP="00117730">
      <w:pPr>
        <w:pStyle w:val="PargrafodaLista"/>
        <w:numPr>
          <w:ilvl w:val="1"/>
          <w:numId w:val="4"/>
        </w:numPr>
        <w:jc w:val="both"/>
        <w:rPr>
          <w:rFonts w:ascii="Arial" w:hAnsi="Arial" w:cs="Arial"/>
          <w:sz w:val="16"/>
          <w:szCs w:val="16"/>
        </w:rPr>
      </w:pPr>
      <w:r w:rsidRPr="00B25E6A">
        <w:rPr>
          <w:rFonts w:ascii="Arial" w:hAnsi="Arial" w:cs="Arial"/>
          <w:sz w:val="16"/>
          <w:szCs w:val="16"/>
        </w:rPr>
        <w:t xml:space="preserve">Advertência quando se tratar de infração leve, a juízo da fiscalização, no caso de descumprimento das obrigações e responsabilidades assumidas neste contrato, ou ainda, no caso de outras ocorrências que possam acarretar transtornos ao desenvolvimento dos serviços da </w:t>
      </w:r>
      <w:r w:rsidRPr="00B25E6A">
        <w:rPr>
          <w:rFonts w:ascii="Arial" w:hAnsi="Arial" w:cs="Arial"/>
          <w:b/>
          <w:smallCaps/>
          <w:sz w:val="16"/>
          <w:szCs w:val="16"/>
        </w:rPr>
        <w:t>Contratante</w:t>
      </w:r>
      <w:r w:rsidRPr="00B25E6A">
        <w:rPr>
          <w:rFonts w:ascii="Arial" w:hAnsi="Arial" w:cs="Arial"/>
          <w:sz w:val="16"/>
          <w:szCs w:val="16"/>
        </w:rPr>
        <w:t>, desde que não caiba a aplicação de sanção mais grave;</w:t>
      </w:r>
    </w:p>
    <w:p w:rsidR="00117730" w:rsidRPr="00B25E6A" w:rsidRDefault="00117730" w:rsidP="00B25E6A">
      <w:pPr>
        <w:pStyle w:val="PargrafodaLista"/>
        <w:numPr>
          <w:ilvl w:val="1"/>
          <w:numId w:val="4"/>
        </w:numPr>
        <w:jc w:val="both"/>
        <w:rPr>
          <w:rFonts w:ascii="Arial" w:hAnsi="Arial" w:cs="Arial"/>
          <w:sz w:val="16"/>
          <w:szCs w:val="16"/>
        </w:rPr>
      </w:pPr>
      <w:r w:rsidRPr="00B25E6A">
        <w:rPr>
          <w:rFonts w:ascii="Arial" w:hAnsi="Arial" w:cs="Arial"/>
          <w:b/>
          <w:sz w:val="16"/>
          <w:szCs w:val="16"/>
        </w:rPr>
        <w:t xml:space="preserve"> Multas:</w:t>
      </w:r>
    </w:p>
    <w:p w:rsidR="00117730" w:rsidRPr="00B25E6A" w:rsidRDefault="00117730" w:rsidP="00117730">
      <w:pPr>
        <w:numPr>
          <w:ilvl w:val="0"/>
          <w:numId w:val="11"/>
        </w:numPr>
        <w:tabs>
          <w:tab w:val="clear" w:pos="720"/>
          <w:tab w:val="left" w:pos="1200"/>
        </w:tabs>
        <w:ind w:left="1200"/>
        <w:jc w:val="both"/>
        <w:rPr>
          <w:rFonts w:ascii="Arial" w:hAnsi="Arial" w:cs="Arial"/>
          <w:sz w:val="16"/>
          <w:szCs w:val="16"/>
        </w:rPr>
      </w:pPr>
      <w:proofErr w:type="gramStart"/>
      <w:r w:rsidRPr="00B25E6A">
        <w:rPr>
          <w:rFonts w:ascii="Arial" w:hAnsi="Arial" w:cs="Arial"/>
          <w:sz w:val="16"/>
          <w:szCs w:val="16"/>
        </w:rPr>
        <w:t>pela</w:t>
      </w:r>
      <w:proofErr w:type="gramEnd"/>
      <w:r w:rsidRPr="00B25E6A">
        <w:rPr>
          <w:rFonts w:ascii="Arial" w:hAnsi="Arial" w:cs="Arial"/>
          <w:sz w:val="16"/>
          <w:szCs w:val="16"/>
        </w:rPr>
        <w:t xml:space="preserve"> recusa em assinar o presente contrato, multa de 10% (dez por cento) sobre o valor da Nota de Empenho.</w:t>
      </w:r>
    </w:p>
    <w:p w:rsidR="00117730" w:rsidRPr="00B25E6A" w:rsidRDefault="00117730" w:rsidP="00117730">
      <w:pPr>
        <w:numPr>
          <w:ilvl w:val="0"/>
          <w:numId w:val="11"/>
        </w:numPr>
        <w:tabs>
          <w:tab w:val="clear" w:pos="720"/>
          <w:tab w:val="left" w:pos="1200"/>
        </w:tabs>
        <w:ind w:left="1200"/>
        <w:jc w:val="both"/>
        <w:rPr>
          <w:rFonts w:ascii="Arial" w:hAnsi="Arial" w:cs="Arial"/>
          <w:sz w:val="16"/>
          <w:szCs w:val="16"/>
        </w:rPr>
      </w:pPr>
      <w:proofErr w:type="gramStart"/>
      <w:r w:rsidRPr="00B25E6A">
        <w:rPr>
          <w:rFonts w:ascii="Arial" w:hAnsi="Arial" w:cs="Arial"/>
          <w:sz w:val="16"/>
          <w:szCs w:val="16"/>
        </w:rPr>
        <w:t>pela</w:t>
      </w:r>
      <w:proofErr w:type="gramEnd"/>
      <w:r w:rsidRPr="00B25E6A">
        <w:rPr>
          <w:rFonts w:ascii="Arial" w:hAnsi="Arial" w:cs="Arial"/>
          <w:sz w:val="16"/>
          <w:szCs w:val="16"/>
        </w:rPr>
        <w:t xml:space="preserve"> recusa em retirar nota de empenho, multa de 10% (dez por cento) sobre o valor da nota de empenho.</w:t>
      </w:r>
    </w:p>
    <w:p w:rsidR="00117730" w:rsidRPr="00B25E6A" w:rsidRDefault="00117730" w:rsidP="00117730">
      <w:pPr>
        <w:numPr>
          <w:ilvl w:val="0"/>
          <w:numId w:val="11"/>
        </w:numPr>
        <w:tabs>
          <w:tab w:val="clear" w:pos="720"/>
          <w:tab w:val="left" w:pos="1200"/>
        </w:tabs>
        <w:ind w:left="1200"/>
        <w:jc w:val="both"/>
        <w:rPr>
          <w:rFonts w:ascii="Arial" w:hAnsi="Arial" w:cs="Arial"/>
          <w:sz w:val="16"/>
          <w:szCs w:val="16"/>
        </w:rPr>
      </w:pPr>
      <w:proofErr w:type="gramStart"/>
      <w:r w:rsidRPr="00B25E6A">
        <w:rPr>
          <w:rFonts w:ascii="Arial" w:hAnsi="Arial" w:cs="Arial"/>
          <w:sz w:val="16"/>
          <w:szCs w:val="16"/>
        </w:rPr>
        <w:t>pelo</w:t>
      </w:r>
      <w:proofErr w:type="gramEnd"/>
      <w:r w:rsidRPr="00B25E6A">
        <w:rPr>
          <w:rFonts w:ascii="Arial" w:hAnsi="Arial" w:cs="Arial"/>
          <w:sz w:val="16"/>
          <w:szCs w:val="16"/>
        </w:rPr>
        <w:t xml:space="preserve"> retardamento na entrega do material, multa diária de 1% (um por cento) sobre o valor da Nota de Empenho. A partir do 10º dia de atraso, </w:t>
      </w:r>
      <w:proofErr w:type="spellStart"/>
      <w:r w:rsidRPr="00B25E6A">
        <w:rPr>
          <w:rFonts w:ascii="Arial" w:hAnsi="Arial" w:cs="Arial"/>
          <w:sz w:val="16"/>
          <w:szCs w:val="16"/>
        </w:rPr>
        <w:t>configurar-se-à</w:t>
      </w:r>
      <w:proofErr w:type="spellEnd"/>
      <w:r w:rsidRPr="00B25E6A">
        <w:rPr>
          <w:rFonts w:ascii="Arial" w:hAnsi="Arial" w:cs="Arial"/>
          <w:sz w:val="16"/>
          <w:szCs w:val="16"/>
        </w:rPr>
        <w:t xml:space="preserve"> inexecução total ou parcial do contrato, com as </w:t>
      </w:r>
      <w:proofErr w:type="spellStart"/>
      <w:r w:rsidRPr="00B25E6A">
        <w:rPr>
          <w:rFonts w:ascii="Arial" w:hAnsi="Arial" w:cs="Arial"/>
          <w:sz w:val="16"/>
          <w:szCs w:val="16"/>
        </w:rPr>
        <w:t>conseqüências</w:t>
      </w:r>
      <w:proofErr w:type="spellEnd"/>
      <w:r w:rsidRPr="00B25E6A">
        <w:rPr>
          <w:rFonts w:ascii="Arial" w:hAnsi="Arial" w:cs="Arial"/>
          <w:sz w:val="16"/>
          <w:szCs w:val="16"/>
        </w:rPr>
        <w:t xml:space="preserve"> daí advindas;</w:t>
      </w:r>
    </w:p>
    <w:p w:rsidR="00117730" w:rsidRPr="00B25E6A" w:rsidRDefault="00117730" w:rsidP="00117730">
      <w:pPr>
        <w:numPr>
          <w:ilvl w:val="0"/>
          <w:numId w:val="11"/>
        </w:numPr>
        <w:tabs>
          <w:tab w:val="clear" w:pos="720"/>
          <w:tab w:val="left" w:pos="1200"/>
        </w:tabs>
        <w:ind w:left="1200"/>
        <w:jc w:val="both"/>
        <w:rPr>
          <w:rFonts w:ascii="Arial" w:hAnsi="Arial" w:cs="Arial"/>
          <w:sz w:val="16"/>
          <w:szCs w:val="16"/>
        </w:rPr>
      </w:pPr>
      <w:proofErr w:type="gramStart"/>
      <w:r w:rsidRPr="00B25E6A">
        <w:rPr>
          <w:rFonts w:ascii="Arial" w:hAnsi="Arial" w:cs="Arial"/>
          <w:sz w:val="16"/>
          <w:szCs w:val="16"/>
        </w:rPr>
        <w:t>pela</w:t>
      </w:r>
      <w:proofErr w:type="gramEnd"/>
      <w:r w:rsidRPr="00B25E6A">
        <w:rPr>
          <w:rFonts w:ascii="Arial" w:hAnsi="Arial" w:cs="Arial"/>
          <w:sz w:val="16"/>
          <w:szCs w:val="16"/>
        </w:rPr>
        <w:t xml:space="preserve"> inexecução parcial, multa de 10% (dez por cento) sobre o valor da Nota de Empenho;</w:t>
      </w:r>
    </w:p>
    <w:p w:rsidR="00117730" w:rsidRDefault="00117730" w:rsidP="00117730">
      <w:pPr>
        <w:numPr>
          <w:ilvl w:val="0"/>
          <w:numId w:val="11"/>
        </w:numPr>
        <w:tabs>
          <w:tab w:val="clear" w:pos="720"/>
          <w:tab w:val="left" w:pos="1200"/>
        </w:tabs>
        <w:ind w:left="1200"/>
        <w:jc w:val="both"/>
        <w:rPr>
          <w:rFonts w:ascii="Arial" w:hAnsi="Arial" w:cs="Arial"/>
          <w:sz w:val="16"/>
          <w:szCs w:val="16"/>
        </w:rPr>
      </w:pPr>
      <w:r w:rsidRPr="00B25E6A">
        <w:rPr>
          <w:rFonts w:ascii="Arial" w:hAnsi="Arial" w:cs="Arial"/>
          <w:sz w:val="16"/>
          <w:szCs w:val="16"/>
        </w:rPr>
        <w:t>Pelo descumprimento de qualquer outra cláusula, que não diga respeito diretamente à execução do objeto contratual, multa de 0,5% (meio ponto percentual) sobre o valor do contrato;</w:t>
      </w:r>
    </w:p>
    <w:p w:rsidR="00B25E6A" w:rsidRPr="00B25E6A" w:rsidRDefault="00B25E6A" w:rsidP="00B25E6A">
      <w:pPr>
        <w:tabs>
          <w:tab w:val="left" w:pos="1200"/>
        </w:tabs>
        <w:ind w:left="1200"/>
        <w:jc w:val="both"/>
        <w:rPr>
          <w:rFonts w:ascii="Arial" w:hAnsi="Arial" w:cs="Arial"/>
          <w:sz w:val="16"/>
          <w:szCs w:val="16"/>
        </w:rPr>
      </w:pPr>
    </w:p>
    <w:p w:rsidR="00117730" w:rsidRDefault="00117730" w:rsidP="00B25E6A">
      <w:pPr>
        <w:pStyle w:val="PargrafodaLista"/>
        <w:numPr>
          <w:ilvl w:val="1"/>
          <w:numId w:val="4"/>
        </w:numPr>
        <w:tabs>
          <w:tab w:val="left" w:pos="960"/>
        </w:tabs>
        <w:jc w:val="both"/>
        <w:rPr>
          <w:rFonts w:ascii="Arial" w:hAnsi="Arial" w:cs="Arial"/>
          <w:sz w:val="16"/>
          <w:szCs w:val="16"/>
        </w:rPr>
      </w:pPr>
      <w:r w:rsidRPr="00B25E6A">
        <w:rPr>
          <w:rFonts w:ascii="Arial" w:hAnsi="Arial" w:cs="Arial"/>
          <w:sz w:val="16"/>
          <w:szCs w:val="16"/>
        </w:rPr>
        <w:t xml:space="preserve">O prazo para pagamento de multas será de </w:t>
      </w:r>
      <w:proofErr w:type="gramStart"/>
      <w:r w:rsidRPr="00B25E6A">
        <w:rPr>
          <w:rFonts w:ascii="Arial" w:hAnsi="Arial" w:cs="Arial"/>
          <w:sz w:val="16"/>
          <w:szCs w:val="16"/>
        </w:rPr>
        <w:t>5</w:t>
      </w:r>
      <w:proofErr w:type="gramEnd"/>
      <w:r w:rsidRPr="00B25E6A">
        <w:rPr>
          <w:rFonts w:ascii="Arial" w:hAnsi="Arial" w:cs="Arial"/>
          <w:sz w:val="16"/>
          <w:szCs w:val="16"/>
        </w:rPr>
        <w:t xml:space="preserve"> (cinco) dias úteis a contar da intimação da infratora, sob pena de inscrição do respectivo valor como dívida ativa, sujeitando-se a devedora ao competente processo judicial de execução.</w:t>
      </w:r>
    </w:p>
    <w:p w:rsidR="00117730" w:rsidRDefault="00117730" w:rsidP="00B25E6A">
      <w:pPr>
        <w:pStyle w:val="PargrafodaLista"/>
        <w:numPr>
          <w:ilvl w:val="1"/>
          <w:numId w:val="4"/>
        </w:numPr>
        <w:tabs>
          <w:tab w:val="left" w:pos="960"/>
        </w:tabs>
        <w:jc w:val="both"/>
        <w:rPr>
          <w:rFonts w:ascii="Arial" w:hAnsi="Arial" w:cs="Arial"/>
          <w:sz w:val="16"/>
          <w:szCs w:val="16"/>
        </w:rPr>
      </w:pPr>
      <w:r w:rsidRPr="00B25E6A">
        <w:rPr>
          <w:rFonts w:ascii="Arial" w:hAnsi="Arial" w:cs="Arial"/>
          <w:sz w:val="16"/>
          <w:szCs w:val="16"/>
        </w:rPr>
        <w:t>Suspensão temporária de participar em licitação e impedimento de contratar com a Administração, pelo prazo não superior a 05 (cinco) anos;</w:t>
      </w:r>
    </w:p>
    <w:p w:rsidR="00117730" w:rsidRDefault="00117730" w:rsidP="00117730">
      <w:pPr>
        <w:pStyle w:val="PargrafodaLista"/>
        <w:numPr>
          <w:ilvl w:val="1"/>
          <w:numId w:val="4"/>
        </w:numPr>
        <w:tabs>
          <w:tab w:val="left" w:pos="960"/>
        </w:tabs>
        <w:jc w:val="both"/>
        <w:rPr>
          <w:rFonts w:ascii="Arial" w:hAnsi="Arial" w:cs="Arial"/>
          <w:sz w:val="16"/>
          <w:szCs w:val="16"/>
        </w:rPr>
      </w:pPr>
      <w:r w:rsidRPr="00B25E6A">
        <w:rPr>
          <w:rFonts w:ascii="Arial" w:hAnsi="Arial" w:cs="Arial"/>
          <w:sz w:val="16"/>
          <w:szCs w:val="16"/>
        </w:rPr>
        <w:t xml:space="preserve">Declaração de inidoneidade para licitar ou contratar com a Administração Pública enquanto perdurarem os motivos que determinaram sua punição ou até que seja promovida a sua reabilitação perante a própria Autoridade que aplicou a penalidade, que será concedida sempre que o </w:t>
      </w:r>
      <w:r w:rsidRPr="00B25E6A">
        <w:rPr>
          <w:rFonts w:ascii="Arial" w:hAnsi="Arial" w:cs="Arial"/>
          <w:b/>
          <w:sz w:val="16"/>
          <w:szCs w:val="16"/>
        </w:rPr>
        <w:t>CONTRATADO</w:t>
      </w:r>
      <w:r w:rsidRPr="00B25E6A">
        <w:rPr>
          <w:rFonts w:ascii="Arial" w:hAnsi="Arial" w:cs="Arial"/>
          <w:sz w:val="16"/>
          <w:szCs w:val="16"/>
        </w:rPr>
        <w:t xml:space="preserve"> ressarcir a Administração pelos prejuízos resultantes e </w:t>
      </w:r>
      <w:proofErr w:type="gramStart"/>
      <w:r w:rsidRPr="00B25E6A">
        <w:rPr>
          <w:rFonts w:ascii="Arial" w:hAnsi="Arial" w:cs="Arial"/>
          <w:sz w:val="16"/>
          <w:szCs w:val="16"/>
        </w:rPr>
        <w:t>após</w:t>
      </w:r>
      <w:proofErr w:type="gramEnd"/>
      <w:r w:rsidRPr="00B25E6A">
        <w:rPr>
          <w:rFonts w:ascii="Arial" w:hAnsi="Arial" w:cs="Arial"/>
          <w:sz w:val="16"/>
          <w:szCs w:val="16"/>
        </w:rPr>
        <w:t xml:space="preserve"> decorrido o prazo da sanção aplicada com base na alínea anterior.</w:t>
      </w:r>
    </w:p>
    <w:p w:rsidR="00117730" w:rsidRPr="00B25E6A" w:rsidRDefault="00117730" w:rsidP="00117730">
      <w:pPr>
        <w:pStyle w:val="PargrafodaLista"/>
        <w:numPr>
          <w:ilvl w:val="1"/>
          <w:numId w:val="4"/>
        </w:numPr>
        <w:tabs>
          <w:tab w:val="left" w:pos="960"/>
        </w:tabs>
        <w:jc w:val="both"/>
        <w:rPr>
          <w:rFonts w:ascii="Arial" w:hAnsi="Arial" w:cs="Arial"/>
          <w:sz w:val="16"/>
          <w:szCs w:val="16"/>
        </w:rPr>
      </w:pPr>
      <w:r w:rsidRPr="00B25E6A">
        <w:rPr>
          <w:rFonts w:ascii="Arial" w:hAnsi="Arial" w:cs="Arial"/>
          <w:sz w:val="16"/>
          <w:szCs w:val="16"/>
        </w:rPr>
        <w:t>As sanções são independentes e a aplicação de uma não exclui a das outras.</w:t>
      </w:r>
    </w:p>
    <w:p w:rsidR="00B1629C" w:rsidRPr="00B1629C" w:rsidRDefault="00B1629C" w:rsidP="008331C1">
      <w:pPr>
        <w:jc w:val="both"/>
        <w:rPr>
          <w:rFonts w:ascii="Arial" w:hAnsi="Arial" w:cs="Arial"/>
          <w:b/>
          <w:bCs/>
          <w:color w:val="000000" w:themeColor="text1"/>
          <w:sz w:val="16"/>
          <w:szCs w:val="16"/>
        </w:rPr>
      </w:pPr>
    </w:p>
    <w:p w:rsidR="008331C1" w:rsidRDefault="008331C1" w:rsidP="00394A47">
      <w:pPr>
        <w:jc w:val="both"/>
        <w:rPr>
          <w:rFonts w:ascii="Arial" w:hAnsi="Arial" w:cs="Arial"/>
          <w:b/>
          <w:bCs/>
          <w:color w:val="000000" w:themeColor="text1"/>
          <w:sz w:val="16"/>
          <w:szCs w:val="16"/>
        </w:rPr>
      </w:pPr>
    </w:p>
    <w:p w:rsidR="009D2314" w:rsidRPr="00B1629C" w:rsidRDefault="00394A47" w:rsidP="00394A47">
      <w:pPr>
        <w:jc w:val="both"/>
        <w:rPr>
          <w:rFonts w:ascii="Arial" w:hAnsi="Arial" w:cs="Arial"/>
          <w:b/>
          <w:bCs/>
          <w:color w:val="000000" w:themeColor="text1"/>
          <w:sz w:val="16"/>
          <w:szCs w:val="16"/>
        </w:rPr>
      </w:pPr>
      <w:proofErr w:type="gramStart"/>
      <w:r w:rsidRPr="00B1629C">
        <w:rPr>
          <w:rFonts w:ascii="Arial" w:hAnsi="Arial" w:cs="Arial"/>
          <w:b/>
          <w:bCs/>
          <w:color w:val="000000" w:themeColor="text1"/>
          <w:sz w:val="16"/>
          <w:szCs w:val="16"/>
        </w:rPr>
        <w:t>10.</w:t>
      </w:r>
      <w:proofErr w:type="gramEnd"/>
      <w:r w:rsidR="009D2314" w:rsidRPr="00B1629C">
        <w:rPr>
          <w:rFonts w:ascii="Arial" w:hAnsi="Arial" w:cs="Arial"/>
          <w:b/>
          <w:bCs/>
          <w:color w:val="000000" w:themeColor="text1"/>
          <w:sz w:val="16"/>
          <w:szCs w:val="16"/>
        </w:rPr>
        <w:t xml:space="preserve">UTILIZAÇÃO DA ATA </w:t>
      </w:r>
    </w:p>
    <w:p w:rsidR="009D2314" w:rsidRPr="00B1629C" w:rsidRDefault="009D2314" w:rsidP="009D2314">
      <w:pPr>
        <w:jc w:val="both"/>
        <w:rPr>
          <w:rFonts w:ascii="Arial" w:hAnsi="Arial" w:cs="Arial"/>
          <w:color w:val="000000" w:themeColor="text1"/>
          <w:sz w:val="16"/>
          <w:szCs w:val="16"/>
        </w:rPr>
      </w:pPr>
    </w:p>
    <w:p w:rsidR="00334F76" w:rsidRPr="00B1629C" w:rsidRDefault="0000738A" w:rsidP="00A52760">
      <w:pPr>
        <w:pStyle w:val="PargrafodaLista"/>
        <w:numPr>
          <w:ilvl w:val="1"/>
          <w:numId w:val="5"/>
        </w:numPr>
        <w:suppressAutoHyphens/>
        <w:spacing w:line="100" w:lineRule="atLeast"/>
        <w:ind w:right="47"/>
        <w:jc w:val="both"/>
        <w:rPr>
          <w:rFonts w:ascii="Arial" w:hAnsi="Arial" w:cs="Arial"/>
          <w:color w:val="000000" w:themeColor="text1"/>
          <w:sz w:val="16"/>
          <w:szCs w:val="16"/>
        </w:rPr>
      </w:pPr>
      <w:r w:rsidRPr="00B1629C">
        <w:rPr>
          <w:rFonts w:ascii="Arial" w:hAnsi="Arial" w:cs="Arial"/>
          <w:color w:val="000000" w:themeColor="text1"/>
          <w:sz w:val="16"/>
          <w:szCs w:val="16"/>
        </w:rPr>
        <w:t xml:space="preserve"> </w:t>
      </w:r>
      <w:r w:rsidR="00EF2B1B" w:rsidRPr="00B1629C">
        <w:rPr>
          <w:rFonts w:ascii="Arial" w:hAnsi="Arial" w:cs="Arial"/>
          <w:color w:val="000000" w:themeColor="text1"/>
          <w:sz w:val="16"/>
          <w:szCs w:val="16"/>
        </w:rPr>
        <w:t>Nos termos do Artigo 26 do Decreto Estadual 18.340/13, e</w:t>
      </w:r>
      <w:r w:rsidR="0010657B" w:rsidRPr="00B1629C">
        <w:rPr>
          <w:rFonts w:ascii="Arial" w:hAnsi="Arial" w:cs="Arial"/>
          <w:color w:val="000000" w:themeColor="text1"/>
          <w:sz w:val="16"/>
          <w:szCs w:val="16"/>
        </w:rPr>
        <w:t>sta Ata de Registro de Preços</w:t>
      </w:r>
      <w:r w:rsidR="00334F76" w:rsidRPr="00B1629C">
        <w:rPr>
          <w:rFonts w:ascii="Arial" w:hAnsi="Arial" w:cs="Arial"/>
          <w:color w:val="000000" w:themeColor="text1"/>
          <w:sz w:val="16"/>
          <w:szCs w:val="16"/>
        </w:rPr>
        <w:t>, durante a sua vigência,</w:t>
      </w:r>
      <w:proofErr w:type="gramStart"/>
      <w:r w:rsidR="00334F76" w:rsidRPr="00B1629C">
        <w:rPr>
          <w:rFonts w:ascii="Arial" w:hAnsi="Arial" w:cs="Arial"/>
          <w:color w:val="000000" w:themeColor="text1"/>
          <w:sz w:val="16"/>
          <w:szCs w:val="16"/>
        </w:rPr>
        <w:t xml:space="preserve"> </w:t>
      </w:r>
      <w:r w:rsidR="0010657B" w:rsidRPr="00B1629C">
        <w:rPr>
          <w:rFonts w:ascii="Arial" w:hAnsi="Arial" w:cs="Arial"/>
          <w:color w:val="000000" w:themeColor="text1"/>
          <w:sz w:val="16"/>
          <w:szCs w:val="16"/>
        </w:rPr>
        <w:t xml:space="preserve"> </w:t>
      </w:r>
      <w:proofErr w:type="gramEnd"/>
      <w:r w:rsidR="0010657B" w:rsidRPr="00B1629C">
        <w:rPr>
          <w:rFonts w:ascii="Arial" w:hAnsi="Arial" w:cs="Arial"/>
          <w:color w:val="000000" w:themeColor="text1"/>
          <w:sz w:val="16"/>
          <w:szCs w:val="16"/>
        </w:rPr>
        <w:t xml:space="preserve">poderá ser utilizada por qualquer órgão </w:t>
      </w:r>
      <w:r w:rsidR="00334F76" w:rsidRPr="00B1629C">
        <w:rPr>
          <w:rFonts w:ascii="Arial" w:hAnsi="Arial" w:cs="Arial"/>
          <w:color w:val="000000" w:themeColor="text1"/>
          <w:sz w:val="16"/>
          <w:szCs w:val="16"/>
        </w:rPr>
        <w:t xml:space="preserve">ou entidade da </w:t>
      </w:r>
      <w:r w:rsidR="00667902" w:rsidRPr="00B1629C">
        <w:rPr>
          <w:rFonts w:ascii="Arial" w:hAnsi="Arial" w:cs="Arial"/>
          <w:color w:val="000000" w:themeColor="text1"/>
          <w:sz w:val="16"/>
          <w:szCs w:val="16"/>
        </w:rPr>
        <w:t>A</w:t>
      </w:r>
      <w:r w:rsidR="00334F76" w:rsidRPr="00B1629C">
        <w:rPr>
          <w:rFonts w:ascii="Arial" w:hAnsi="Arial" w:cs="Arial"/>
          <w:color w:val="000000" w:themeColor="text1"/>
          <w:sz w:val="16"/>
          <w:szCs w:val="16"/>
        </w:rPr>
        <w:t xml:space="preserve">dministração </w:t>
      </w:r>
      <w:r w:rsidR="00667902" w:rsidRPr="00B1629C">
        <w:rPr>
          <w:rFonts w:ascii="Arial" w:hAnsi="Arial" w:cs="Arial"/>
          <w:color w:val="000000" w:themeColor="text1"/>
          <w:sz w:val="16"/>
          <w:szCs w:val="16"/>
        </w:rPr>
        <w:t>P</w:t>
      </w:r>
      <w:r w:rsidR="00334F76" w:rsidRPr="00B1629C">
        <w:rPr>
          <w:rFonts w:ascii="Arial" w:hAnsi="Arial" w:cs="Arial"/>
          <w:color w:val="000000" w:themeColor="text1"/>
          <w:sz w:val="16"/>
          <w:szCs w:val="16"/>
        </w:rPr>
        <w:t xml:space="preserve">ública </w:t>
      </w:r>
      <w:r w:rsidR="00667902" w:rsidRPr="00B1629C">
        <w:rPr>
          <w:rFonts w:ascii="Arial" w:hAnsi="Arial" w:cs="Arial"/>
          <w:color w:val="000000" w:themeColor="text1"/>
          <w:sz w:val="16"/>
          <w:szCs w:val="16"/>
        </w:rPr>
        <w:t>E</w:t>
      </w:r>
      <w:r w:rsidR="00334F76" w:rsidRPr="00B1629C">
        <w:rPr>
          <w:rFonts w:ascii="Arial" w:hAnsi="Arial" w:cs="Arial"/>
          <w:color w:val="000000" w:themeColor="text1"/>
          <w:sz w:val="16"/>
          <w:szCs w:val="16"/>
        </w:rPr>
        <w:t>stadual que não tenha participado do certame licitatório, mediante anuência do órgão gerenciador.</w:t>
      </w:r>
    </w:p>
    <w:p w:rsidR="006C44FC" w:rsidRPr="00B1629C" w:rsidRDefault="006C44FC" w:rsidP="006C44FC">
      <w:pPr>
        <w:pStyle w:val="PargrafodaLista"/>
        <w:suppressAutoHyphens/>
        <w:spacing w:line="100" w:lineRule="atLeast"/>
        <w:ind w:left="360" w:right="47"/>
        <w:jc w:val="both"/>
        <w:rPr>
          <w:rFonts w:ascii="Arial" w:hAnsi="Arial" w:cs="Arial"/>
          <w:color w:val="000000" w:themeColor="text1"/>
          <w:sz w:val="16"/>
          <w:szCs w:val="16"/>
        </w:rPr>
      </w:pPr>
    </w:p>
    <w:p w:rsidR="00334F76" w:rsidRPr="00B1629C" w:rsidRDefault="0000738A" w:rsidP="00A52760">
      <w:pPr>
        <w:pStyle w:val="PargrafodaLista"/>
        <w:numPr>
          <w:ilvl w:val="1"/>
          <w:numId w:val="5"/>
        </w:numPr>
        <w:suppressAutoHyphens/>
        <w:spacing w:line="100" w:lineRule="atLeast"/>
        <w:ind w:right="47"/>
        <w:jc w:val="both"/>
        <w:rPr>
          <w:rFonts w:ascii="Arial" w:hAnsi="Arial" w:cs="Arial"/>
          <w:color w:val="000000" w:themeColor="text1"/>
          <w:sz w:val="16"/>
          <w:szCs w:val="16"/>
        </w:rPr>
      </w:pPr>
      <w:r w:rsidRPr="00B1629C">
        <w:rPr>
          <w:rFonts w:ascii="Arial" w:hAnsi="Arial" w:cs="Arial"/>
          <w:color w:val="000000" w:themeColor="text1"/>
          <w:sz w:val="16"/>
          <w:szCs w:val="16"/>
        </w:rPr>
        <w:t xml:space="preserve"> </w:t>
      </w:r>
      <w:r w:rsidR="00334F76" w:rsidRPr="00B1629C">
        <w:rPr>
          <w:rFonts w:ascii="Arial" w:hAnsi="Arial" w:cs="Arial"/>
          <w:color w:val="000000" w:themeColor="text1"/>
          <w:sz w:val="16"/>
          <w:szCs w:val="16"/>
        </w:rPr>
        <w:t>É facultada aos órgãos s ou entidades municipais, distritais ou estaduais a adesão a ata de registro de preços da Administração Pública Estadual.</w:t>
      </w:r>
    </w:p>
    <w:p w:rsidR="0000738A" w:rsidRPr="00B1629C" w:rsidRDefault="0000738A" w:rsidP="0000738A">
      <w:pPr>
        <w:pStyle w:val="PargrafodaLista"/>
        <w:rPr>
          <w:rFonts w:ascii="Arial" w:hAnsi="Arial" w:cs="Arial"/>
          <w:color w:val="000000" w:themeColor="text1"/>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A73CD5" w:rsidRDefault="00A73CD5" w:rsidP="009D2314">
      <w:pPr>
        <w:jc w:val="both"/>
        <w:rPr>
          <w:rFonts w:ascii="Arial" w:hAnsi="Arial" w:cs="Arial"/>
          <w:color w:val="000000"/>
          <w:sz w:val="16"/>
          <w:szCs w:val="16"/>
        </w:rPr>
      </w:pPr>
    </w:p>
    <w:p w:rsidR="00A73CD5" w:rsidRPr="00BF5D77" w:rsidRDefault="005E2FA0" w:rsidP="00BF5D77">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4C43D9" w:rsidRPr="00BF5D77" w:rsidRDefault="009D2314" w:rsidP="00BF5D77">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33365D" w:rsidRPr="00BF5D77"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E17D55" w:rsidRPr="009A54D1" w:rsidRDefault="00E17D55" w:rsidP="009D2314">
      <w:pPr>
        <w:pStyle w:val="Corpodetexto3"/>
        <w:tabs>
          <w:tab w:val="left" w:pos="900"/>
        </w:tabs>
        <w:ind w:right="47"/>
        <w:rPr>
          <w:rFonts w:ascii="Arial" w:hAnsi="Arial" w:cs="Arial"/>
          <w:sz w:val="16"/>
          <w:szCs w:val="16"/>
        </w:rPr>
      </w:pPr>
    </w:p>
    <w:p w:rsidR="00E17D55" w:rsidRPr="00A74766" w:rsidRDefault="00E17D55" w:rsidP="00E17D55">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E17D55" w:rsidRDefault="00E17D55" w:rsidP="00E17D55">
      <w:pPr>
        <w:tabs>
          <w:tab w:val="left" w:pos="1134"/>
        </w:tabs>
        <w:jc w:val="both"/>
        <w:rPr>
          <w:rFonts w:ascii="Arial" w:hAnsi="Arial" w:cs="Arial"/>
          <w:b/>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14.3.2. O órgão gerenciador da ata de registro de preços, de posse da documentação apresentada, analisará o pedido, e com base no parecer técnico, poderá deferi-lo ou negá-lo.</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14.3.4. Quaisquer custos adicionais oriundo da alteração da marca/laboratório ficarão por conta da detentora do registro de preços, ficando vedada a cobrança de custos adicionais a Administração Pública.</w:t>
      </w:r>
    </w:p>
    <w:p w:rsidR="00E17D55" w:rsidRDefault="00E17D55" w:rsidP="009D2314">
      <w:pPr>
        <w:pStyle w:val="Corpodetexto3"/>
        <w:tabs>
          <w:tab w:val="left" w:pos="900"/>
        </w:tabs>
        <w:ind w:right="47"/>
        <w:rPr>
          <w:rFonts w:ascii="Arial" w:hAnsi="Arial" w:cs="Arial"/>
          <w:b/>
          <w:sz w:val="16"/>
          <w:szCs w:val="16"/>
        </w:rPr>
      </w:pPr>
    </w:p>
    <w:p w:rsidR="009D2314" w:rsidRPr="009A54D1" w:rsidRDefault="00E17D55" w:rsidP="009D2314">
      <w:pPr>
        <w:pStyle w:val="Corpodetexto3"/>
        <w:tabs>
          <w:tab w:val="left" w:pos="900"/>
        </w:tabs>
        <w:ind w:right="47"/>
        <w:rPr>
          <w:rFonts w:ascii="Arial" w:hAnsi="Arial" w:cs="Arial"/>
          <w:b/>
          <w:bCs/>
          <w:sz w:val="16"/>
          <w:szCs w:val="16"/>
        </w:rPr>
      </w:pPr>
      <w:r>
        <w:rPr>
          <w:rFonts w:ascii="Arial" w:hAnsi="Arial" w:cs="Arial"/>
          <w:b/>
          <w:sz w:val="16"/>
          <w:szCs w:val="16"/>
        </w:rPr>
        <w:t>15</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E17D55" w:rsidP="009D2314">
      <w:pPr>
        <w:pStyle w:val="Corpodetexto3"/>
        <w:tabs>
          <w:tab w:val="left" w:pos="900"/>
        </w:tabs>
        <w:ind w:right="47"/>
        <w:rPr>
          <w:rFonts w:ascii="Arial" w:hAnsi="Arial" w:cs="Arial"/>
          <w:sz w:val="16"/>
          <w:szCs w:val="16"/>
        </w:rPr>
      </w:pPr>
      <w:r>
        <w:rPr>
          <w:rFonts w:ascii="Arial" w:hAnsi="Arial" w:cs="Arial"/>
          <w:sz w:val="16"/>
          <w:szCs w:val="16"/>
        </w:rPr>
        <w:t>15</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BF5D77">
      <w:pPr>
        <w:pStyle w:val="Corpodetexto3"/>
        <w:tabs>
          <w:tab w:val="left" w:pos="900"/>
        </w:tabs>
        <w:ind w:right="47"/>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437EE6" w:rsidRDefault="00437EE6" w:rsidP="00087072">
      <w:pPr>
        <w:rPr>
          <w:rFonts w:ascii="Arial" w:hAnsi="Arial" w:cs="Arial"/>
          <w:sz w:val="16"/>
          <w:szCs w:val="16"/>
        </w:rPr>
      </w:pPr>
    </w:p>
    <w:p w:rsidR="00CC5461" w:rsidRPr="00A74766" w:rsidRDefault="00E17D55" w:rsidP="00CC5461">
      <w:pPr>
        <w:jc w:val="both"/>
        <w:rPr>
          <w:rFonts w:ascii="Arial" w:hAnsi="Arial" w:cs="Arial"/>
          <w:b/>
          <w:bCs/>
          <w:color w:val="000000"/>
          <w:sz w:val="16"/>
          <w:szCs w:val="16"/>
        </w:rPr>
      </w:pPr>
      <w:r>
        <w:rPr>
          <w:rFonts w:ascii="Arial" w:hAnsi="Arial" w:cs="Arial"/>
          <w:b/>
          <w:bCs/>
          <w:color w:val="000000"/>
          <w:sz w:val="16"/>
          <w:szCs w:val="16"/>
        </w:rPr>
        <w:t>16</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E17D55" w:rsidP="00CC5461">
      <w:pPr>
        <w:jc w:val="both"/>
        <w:rPr>
          <w:rFonts w:ascii="Arial" w:hAnsi="Arial" w:cs="Arial"/>
          <w:color w:val="000000"/>
          <w:sz w:val="16"/>
          <w:szCs w:val="16"/>
        </w:rPr>
      </w:pPr>
      <w:r>
        <w:rPr>
          <w:rFonts w:ascii="Arial" w:hAnsi="Arial" w:cs="Arial"/>
          <w:color w:val="000000"/>
          <w:sz w:val="16"/>
          <w:szCs w:val="16"/>
        </w:rPr>
        <w:t>16</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0B1908" w:rsidRDefault="003B608D" w:rsidP="00BF5D77">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BF5D77" w:rsidRPr="00BF5D77" w:rsidRDefault="00BF5D77" w:rsidP="00BF5D77">
      <w:pPr>
        <w:jc w:val="both"/>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817D84" w:rsidRDefault="00817D84" w:rsidP="00526790">
      <w:pPr>
        <w:ind w:right="47"/>
        <w:jc w:val="both"/>
        <w:rPr>
          <w:rFonts w:ascii="Arial" w:hAnsi="Arial" w:cs="Arial"/>
          <w:b/>
          <w:bCs/>
          <w:color w:val="000000"/>
          <w:sz w:val="16"/>
          <w:szCs w:val="16"/>
        </w:rPr>
      </w:pPr>
      <w:bookmarkStart w:id="0" w:name="_GoBack"/>
      <w:bookmarkEnd w:id="0"/>
    </w:p>
    <w:p w:rsidR="0080392B" w:rsidRPr="008331C1" w:rsidRDefault="00B25E6A" w:rsidP="00526790">
      <w:pPr>
        <w:ind w:right="47"/>
        <w:jc w:val="both"/>
        <w:rPr>
          <w:rFonts w:ascii="Arial" w:hAnsi="Arial" w:cs="Arial"/>
          <w:bCs/>
          <w:color w:val="000000"/>
          <w:sz w:val="10"/>
          <w:szCs w:val="10"/>
        </w:rPr>
      </w:pPr>
      <w:r>
        <w:rPr>
          <w:rFonts w:ascii="Arial" w:hAnsi="Arial" w:cs="Arial"/>
          <w:bCs/>
          <w:color w:val="000000"/>
          <w:sz w:val="10"/>
          <w:szCs w:val="10"/>
        </w:rPr>
        <w:t>ST</w:t>
      </w:r>
      <w:r w:rsidR="00BF5D77" w:rsidRPr="008331C1">
        <w:rPr>
          <w:rFonts w:ascii="Arial" w:hAnsi="Arial" w:cs="Arial"/>
          <w:bCs/>
          <w:color w:val="000000"/>
          <w:sz w:val="10"/>
          <w:szCs w:val="10"/>
        </w:rPr>
        <w:t>/SRP</w:t>
      </w:r>
    </w:p>
    <w:sectPr w:rsidR="0080392B" w:rsidRPr="008331C1"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7730" w:rsidRDefault="00117730">
      <w:r>
        <w:separator/>
      </w:r>
    </w:p>
  </w:endnote>
  <w:endnote w:type="continuationSeparator" w:id="0">
    <w:p w:rsidR="00117730" w:rsidRDefault="001177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7730" w:rsidRDefault="00117730">
      <w:r>
        <w:separator/>
      </w:r>
    </w:p>
  </w:footnote>
  <w:footnote w:type="continuationSeparator" w:id="0">
    <w:p w:rsidR="00117730" w:rsidRDefault="001177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730" w:rsidRDefault="00117730">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568F7CAF"/>
    <w:multiLevelType w:val="hybridMultilevel"/>
    <w:tmpl w:val="7AEC1CBE"/>
    <w:lvl w:ilvl="0" w:tplc="04160001">
      <w:start w:val="1"/>
      <w:numFmt w:val="bullet"/>
      <w:lvlText w:val=""/>
      <w:lvlJc w:val="left"/>
      <w:pPr>
        <w:tabs>
          <w:tab w:val="num" w:pos="720"/>
        </w:tabs>
        <w:ind w:left="720" w:hanging="360"/>
      </w:pPr>
      <w:rPr>
        <w:rFonts w:ascii="Symbol" w:hAnsi="Symbol" w:hint="default"/>
      </w:rPr>
    </w:lvl>
    <w:lvl w:ilvl="1" w:tplc="8FC61C2A">
      <w:start w:val="10"/>
      <w:numFmt w:val="decimal"/>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1">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11"/>
  </w:num>
  <w:num w:numId="10">
    <w:abstractNumId w:val="2"/>
  </w:num>
  <w:num w:numId="11">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730"/>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D7E68"/>
    <w:rsid w:val="002E300A"/>
    <w:rsid w:val="002E51F3"/>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4A47"/>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06"/>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46F"/>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3615C"/>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862DA"/>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06C1A"/>
    <w:rsid w:val="0072067D"/>
    <w:rsid w:val="00722D83"/>
    <w:rsid w:val="00732BF1"/>
    <w:rsid w:val="00735AD9"/>
    <w:rsid w:val="00735DF8"/>
    <w:rsid w:val="007449EB"/>
    <w:rsid w:val="007464BF"/>
    <w:rsid w:val="0074773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7631E"/>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17D84"/>
    <w:rsid w:val="0082072C"/>
    <w:rsid w:val="00822CD2"/>
    <w:rsid w:val="00826861"/>
    <w:rsid w:val="008331C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0D2C"/>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3CD5"/>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29C"/>
    <w:rsid w:val="00B16E0A"/>
    <w:rsid w:val="00B2448A"/>
    <w:rsid w:val="00B25E6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BF5D77"/>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792"/>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86C43"/>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1C66"/>
    <w:rsid w:val="00EE3ED4"/>
    <w:rsid w:val="00EF2B1B"/>
    <w:rsid w:val="00EF31D4"/>
    <w:rsid w:val="00EF4B37"/>
    <w:rsid w:val="00EF620D"/>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855B8"/>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2649</Words>
  <Characters>14941</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4</cp:revision>
  <cp:lastPrinted>2016-10-11T15:25:00Z</cp:lastPrinted>
  <dcterms:created xsi:type="dcterms:W3CDTF">2016-10-11T14:36:00Z</dcterms:created>
  <dcterms:modified xsi:type="dcterms:W3CDTF">2016-10-11T15:25:00Z</dcterms:modified>
</cp:coreProperties>
</file>